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43" w:rsidRP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005446">
        <w:rPr>
          <w:rFonts w:ascii="Helvetica" w:hAnsi="Helvetica" w:cs="Helvetica"/>
          <w:color w:val="53565A"/>
          <w:sz w:val="21"/>
          <w:szCs w:val="21"/>
        </w:rPr>
        <w:t>Català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de las marinas Juan, Navarro Elena, Navarrete-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Faubel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Enrique. Síndromes dolorosos de retropié y tobillo.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(3):1-18.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Alonso-Caravaca Adrián. OSTEOCONDRITIS DISECANTE: UNA REVISIÓN BIBLIOGRÁFICA DE ACTUALIDAD. </w:t>
      </w:r>
      <w:r w:rsidRPr="00541A43">
        <w:rPr>
          <w:rFonts w:ascii="Helvetica" w:hAnsi="Helvetica" w:cs="Helvetica"/>
          <w:color w:val="53565A"/>
          <w:sz w:val="21"/>
          <w:szCs w:val="21"/>
        </w:rPr>
        <w:t>JOST 2020</w:t>
      </w:r>
      <w:proofErr w:type="gramStart"/>
      <w:r w:rsidRPr="00541A43"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 w:rsidRPr="00541A43">
        <w:rPr>
          <w:rFonts w:ascii="Helvetica" w:hAnsi="Helvetica" w:cs="Helvetica"/>
          <w:color w:val="53565A"/>
          <w:sz w:val="21"/>
          <w:szCs w:val="21"/>
        </w:rPr>
        <w:t>(3):19-35.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Sánchez-Ponce G, Mas Martínez Elia, Sánchez-Jiménez A,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Zaballos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Carpintero V. LINBURG-COMSTOCK SYNDROME: A CASE REPORT.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(3):36-40.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proofErr w:type="spellStart"/>
      <w:r>
        <w:rPr>
          <w:rFonts w:ascii="Helvetica" w:hAnsi="Helvetica" w:cs="Helvetica"/>
          <w:color w:val="53565A"/>
          <w:sz w:val="21"/>
          <w:szCs w:val="21"/>
        </w:rPr>
        <w:t>Daras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-Ballester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Alvaro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Salom-Taverner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Marta. FRACTURAS DE ESPINAS TIBIALES EN LA EDAD PEDIÁTRICA: REVISIÓN.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(3):41-49.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Blasco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 A, </w:t>
      </w:r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Cuñat-Aragó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 B, </w:t>
      </w:r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Baixauli-Perelló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 E, </w:t>
      </w:r>
      <w:proofErr w:type="spellStart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>Amaya</w:t>
      </w:r>
      <w:proofErr w:type="spellEnd"/>
      <w:r w:rsidRPr="00541A43">
        <w:rPr>
          <w:rFonts w:ascii="Helvetica" w:hAnsi="Helvetica" w:cs="Helvetica"/>
          <w:color w:val="53565A"/>
          <w:sz w:val="21"/>
          <w:szCs w:val="21"/>
          <w:lang w:val="en-US"/>
        </w:rPr>
        <w:t xml:space="preserve">-Valero J. PASTEURELLA MULTOCIDA TENOSYNOVITIS OF THE FLEXOR POLLICIS LONGUS CAUSED BY A RABBIT BONE WOUND. </w:t>
      </w:r>
      <w:r>
        <w:rPr>
          <w:rFonts w:ascii="Helvetica" w:hAnsi="Helvetica" w:cs="Helvetica"/>
          <w:color w:val="53565A"/>
          <w:sz w:val="21"/>
          <w:szCs w:val="21"/>
        </w:rPr>
        <w:t>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(3):50-56.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>Bonilla-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Enseñat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Fernando. LUXACIONES DE CODO ASOCIADAS A FRACTURAS DE CÚBITO PROXIMAL (APÓFISIS CORONOIDES / OLÉCRANON).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(3):57-74.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Salamanca-Rodríguez D, Corral-Martínez C, Pastor-Zaplana A, Rico-Ramírez V,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Escuder-Capafons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MC. ACTUALIZACIÓN EN MATERIA DE CIRUGÍA ORTOPÉDICA Y TRAUMATO-LOGÍA DE LA REPERCUSIÓN CLÍNICA DE LA UTILIZACIÓN DE PRGF: PLASMA RICH IN GROWTH FACTORS.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(3):75-86.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Garrido-Rojo Raquel, Simón-Pérez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Vicent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Deserio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-Cuesta Julio, García-Chamorro Marta,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Bas-Hermida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Teresa. LA SUBLUXACIÓN ROTATORIA DE COLUMNA EN LA NEUROFIBROMATOSIS TIPO I: APLICACIÓN DE LA VÍA INFRAAXILAR.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(3):87-96.</w:t>
      </w:r>
    </w:p>
    <w:p w:rsidR="00541A43" w:rsidRDefault="00541A43" w:rsidP="00541A4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 xml:space="preserve">Ortega-Yago Amparo,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Baixauli-Perelló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Emilio. Bloqueos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locoregionales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anestésicos en urgencias de traumatología. WALANT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Surgery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>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(3):97-105.</w:t>
      </w:r>
    </w:p>
    <w:p w:rsidR="00541A43" w:rsidRPr="00541A43" w:rsidRDefault="00541A43" w:rsidP="00541A43">
      <w:pPr>
        <w:pStyle w:val="NormalWeb"/>
        <w:shd w:val="clear" w:color="auto" w:fill="FFFFFF"/>
        <w:spacing w:before="0" w:beforeAutospacing="0" w:after="174" w:afterAutospacing="0"/>
        <w:ind w:left="360"/>
        <w:rPr>
          <w:rFonts w:ascii="Helvetica" w:hAnsi="Helvetica" w:cs="Helvetica"/>
          <w:color w:val="53565A"/>
          <w:sz w:val="21"/>
          <w:szCs w:val="21"/>
        </w:rPr>
      </w:pPr>
    </w:p>
    <w:p w:rsidR="00541A43" w:rsidRDefault="00541A43" w:rsidP="00541A43">
      <w:pPr>
        <w:pStyle w:val="NormalWeb"/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 w:rsidRPr="00541A43">
        <w:rPr>
          <w:rFonts w:ascii="Helvetica" w:hAnsi="Helvetica" w:cs="Helvetica"/>
          <w:color w:val="53565A"/>
          <w:sz w:val="21"/>
          <w:szCs w:val="21"/>
        </w:rPr>
        <w:t xml:space="preserve"> </w:t>
      </w:r>
    </w:p>
    <w:p w:rsidR="00541A43" w:rsidRDefault="00541A43" w:rsidP="00541A43">
      <w:pPr>
        <w:pStyle w:val="NormalWeb"/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>.</w:t>
      </w:r>
    </w:p>
    <w:p w:rsidR="006F200D" w:rsidRDefault="006F200D"/>
    <w:sectPr w:rsidR="006F200D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541A43"/>
    <w:rsid w:val="00005446"/>
    <w:rsid w:val="00051A21"/>
    <w:rsid w:val="00137EB2"/>
    <w:rsid w:val="00181DE8"/>
    <w:rsid w:val="002C1B33"/>
    <w:rsid w:val="0034434E"/>
    <w:rsid w:val="004D2BDE"/>
    <w:rsid w:val="00541A43"/>
    <w:rsid w:val="005E26E4"/>
    <w:rsid w:val="005F778F"/>
    <w:rsid w:val="006F200D"/>
    <w:rsid w:val="00B9304C"/>
    <w:rsid w:val="00C145A9"/>
    <w:rsid w:val="00D301B2"/>
    <w:rsid w:val="00DD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2</cp:revision>
  <dcterms:created xsi:type="dcterms:W3CDTF">2020-05-10T17:40:00Z</dcterms:created>
  <dcterms:modified xsi:type="dcterms:W3CDTF">2020-05-10T17:43:00Z</dcterms:modified>
</cp:coreProperties>
</file>